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eindreschen</o:Title>
    <o:Author>Netzverb &lt;info@netzverb.de&gt;</o:Author>
    <o:Subject>
			Conjugaison du verbe allemand eindreschen (flanquer une raclée, cogner)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eindreschen</w:t>
        <w:br/>
      </w:r>
      <w:r>
        <w:rPr>
          <w:sz w:val="16"/>
          <w:color w:val="999999"/>
        </w:rPr>
        <w:t>https://fr.verbformen.net/conjugation/eindreschen.htm</w:t>
      </w:r>
    </w:p>
    <!-- EIGENSCHAFTEN -->
    <w:p>
      <w:r>
        <w:rPr>
          <w:color w:val="999999"/>
        </w:rPr>
        <w:t>
					irrégulier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 s- et ajout e- « </w:t>
        <w:t xml:space="preserve">» Changement de la voyelle du radical</w:t>
        <w:t xml:space="preserve"> e - a</w:t>
        <w:t>/o</w:t>
        <w:t xml:space="preserve"> - o « </w:t>
        <w:t xml:space="preserve">» Changement de e/i au présent et à l'impératif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